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0296AD" w14:textId="77777777" w:rsidR="008C055B" w:rsidRPr="004962DF" w:rsidRDefault="008C055B" w:rsidP="008C055B">
      <w:pPr>
        <w:tabs>
          <w:tab w:val="left" w:pos="5387"/>
        </w:tabs>
        <w:spacing w:after="0" w:line="240" w:lineRule="exact"/>
        <w:ind w:left="5103"/>
        <w:rPr>
          <w:rFonts w:ascii="Times New Roman" w:eastAsia="Times New Roman" w:hAnsi="Times New Roman" w:cs="Times New Roman"/>
          <w:color w:val="000000"/>
          <w:sz w:val="28"/>
          <w:szCs w:val="28"/>
          <w:lang w:eastAsia="ru-RU"/>
        </w:rPr>
      </w:pPr>
      <w:r w:rsidRPr="004962DF">
        <w:rPr>
          <w:rFonts w:ascii="Times New Roman" w:eastAsia="Times New Roman" w:hAnsi="Times New Roman" w:cs="Times New Roman"/>
          <w:color w:val="000000"/>
          <w:sz w:val="28"/>
          <w:szCs w:val="28"/>
          <w:lang w:eastAsia="ru-RU"/>
        </w:rPr>
        <w:t>Главе Михайловского района</w:t>
      </w:r>
    </w:p>
    <w:p w14:paraId="755B5C5C" w14:textId="77777777" w:rsidR="008C055B" w:rsidRPr="004962DF" w:rsidRDefault="008C055B" w:rsidP="008C055B">
      <w:pPr>
        <w:tabs>
          <w:tab w:val="left" w:pos="5387"/>
        </w:tabs>
        <w:spacing w:after="0" w:line="240" w:lineRule="exact"/>
        <w:ind w:left="5103"/>
        <w:rPr>
          <w:rFonts w:ascii="Times New Roman" w:eastAsia="Times New Roman" w:hAnsi="Times New Roman" w:cs="Times New Roman"/>
          <w:color w:val="000000"/>
          <w:sz w:val="28"/>
          <w:szCs w:val="28"/>
          <w:lang w:eastAsia="ru-RU"/>
        </w:rPr>
      </w:pPr>
    </w:p>
    <w:p w14:paraId="4CF33CBE" w14:textId="3A91449E" w:rsidR="008C055B" w:rsidRDefault="008C055B" w:rsidP="008C055B">
      <w:pPr>
        <w:tabs>
          <w:tab w:val="left" w:pos="5387"/>
        </w:tabs>
        <w:spacing w:after="0" w:line="240" w:lineRule="exact"/>
        <w:ind w:left="5103"/>
        <w:rPr>
          <w:rFonts w:ascii="Times New Roman" w:eastAsia="Times New Roman" w:hAnsi="Times New Roman" w:cs="Times New Roman"/>
          <w:color w:val="000000"/>
          <w:sz w:val="28"/>
          <w:szCs w:val="28"/>
          <w:lang w:eastAsia="ru-RU"/>
        </w:rPr>
      </w:pPr>
      <w:proofErr w:type="spellStart"/>
      <w:r w:rsidRPr="004962DF">
        <w:rPr>
          <w:rFonts w:ascii="Times New Roman" w:eastAsia="Times New Roman" w:hAnsi="Times New Roman" w:cs="Times New Roman"/>
          <w:color w:val="000000"/>
          <w:sz w:val="28"/>
          <w:szCs w:val="28"/>
          <w:lang w:eastAsia="ru-RU"/>
        </w:rPr>
        <w:t>Жугану</w:t>
      </w:r>
      <w:proofErr w:type="spellEnd"/>
      <w:r w:rsidRPr="004962DF">
        <w:rPr>
          <w:rFonts w:ascii="Times New Roman" w:eastAsia="Times New Roman" w:hAnsi="Times New Roman" w:cs="Times New Roman"/>
          <w:color w:val="000000"/>
          <w:sz w:val="28"/>
          <w:szCs w:val="28"/>
          <w:lang w:eastAsia="ru-RU"/>
        </w:rPr>
        <w:t xml:space="preserve"> С. И.</w:t>
      </w:r>
    </w:p>
    <w:p w14:paraId="72023338" w14:textId="5973D2AB" w:rsidR="003A338B" w:rsidRDefault="003A338B" w:rsidP="008C055B">
      <w:pPr>
        <w:tabs>
          <w:tab w:val="left" w:pos="5387"/>
        </w:tabs>
        <w:spacing w:after="0" w:line="240" w:lineRule="exact"/>
        <w:ind w:left="5103"/>
        <w:rPr>
          <w:rFonts w:ascii="Times New Roman" w:eastAsia="Times New Roman" w:hAnsi="Times New Roman" w:cs="Times New Roman"/>
          <w:color w:val="000000"/>
          <w:sz w:val="28"/>
          <w:szCs w:val="28"/>
          <w:lang w:eastAsia="ru-RU"/>
        </w:rPr>
      </w:pPr>
    </w:p>
    <w:p w14:paraId="4B65D68B" w14:textId="47EAAD74" w:rsidR="003A338B" w:rsidRPr="004962DF" w:rsidRDefault="003A338B" w:rsidP="008C055B">
      <w:pPr>
        <w:tabs>
          <w:tab w:val="left" w:pos="5387"/>
        </w:tabs>
        <w:spacing w:after="0" w:line="240" w:lineRule="exact"/>
        <w:ind w:left="5103"/>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Главам сельсоветов Михайловского района</w:t>
      </w:r>
    </w:p>
    <w:p w14:paraId="2A6E20AA" w14:textId="77777777" w:rsidR="008C055B" w:rsidRPr="004962DF" w:rsidRDefault="008C055B" w:rsidP="008C055B">
      <w:pPr>
        <w:spacing w:after="0" w:line="240" w:lineRule="exact"/>
        <w:rPr>
          <w:rFonts w:ascii="Times New Roman" w:eastAsia="Times New Roman" w:hAnsi="Times New Roman" w:cs="Times New Roman"/>
          <w:color w:val="000000"/>
          <w:sz w:val="28"/>
          <w:szCs w:val="28"/>
          <w:lang w:eastAsia="ru-RU"/>
        </w:rPr>
      </w:pPr>
    </w:p>
    <w:p w14:paraId="5DE7D2DA" w14:textId="77777777" w:rsidR="008C055B" w:rsidRPr="004962DF" w:rsidRDefault="008C055B" w:rsidP="008C055B">
      <w:pPr>
        <w:spacing w:after="0" w:line="240" w:lineRule="auto"/>
        <w:ind w:firstLine="709"/>
        <w:jc w:val="both"/>
        <w:rPr>
          <w:rFonts w:ascii="Times New Roman" w:eastAsia="Times New Roman" w:hAnsi="Times New Roman" w:cs="Times New Roman"/>
          <w:sz w:val="28"/>
          <w:szCs w:val="28"/>
          <w:lang w:eastAsia="ru-RU"/>
        </w:rPr>
      </w:pPr>
    </w:p>
    <w:p w14:paraId="2190DEC5" w14:textId="77777777" w:rsidR="008C055B" w:rsidRPr="004962DF" w:rsidRDefault="008C055B" w:rsidP="008C055B">
      <w:pPr>
        <w:spacing w:after="0" w:line="240" w:lineRule="auto"/>
        <w:ind w:firstLine="709"/>
        <w:jc w:val="both"/>
        <w:rPr>
          <w:rFonts w:ascii="Times New Roman" w:eastAsia="Times New Roman" w:hAnsi="Times New Roman" w:cs="Times New Roman"/>
          <w:sz w:val="28"/>
          <w:szCs w:val="28"/>
          <w:lang w:eastAsia="ru-RU"/>
        </w:rPr>
      </w:pPr>
    </w:p>
    <w:p w14:paraId="4DBF02C8" w14:textId="77777777" w:rsidR="008C055B" w:rsidRDefault="008C055B" w:rsidP="008C055B">
      <w:pPr>
        <w:spacing w:after="0" w:line="240" w:lineRule="auto"/>
        <w:jc w:val="both"/>
        <w:rPr>
          <w:rFonts w:ascii="Times New Roman" w:eastAsia="Times New Roman" w:hAnsi="Times New Roman" w:cs="Times New Roman"/>
          <w:sz w:val="28"/>
          <w:szCs w:val="28"/>
          <w:lang w:eastAsia="ru-RU"/>
        </w:rPr>
      </w:pPr>
    </w:p>
    <w:p w14:paraId="33DA9CFB" w14:textId="77777777" w:rsidR="008C055B" w:rsidRPr="004962DF" w:rsidRDefault="008C055B" w:rsidP="008C055B">
      <w:pPr>
        <w:spacing w:after="0" w:line="240" w:lineRule="auto"/>
        <w:jc w:val="both"/>
        <w:rPr>
          <w:rFonts w:ascii="Times New Roman" w:eastAsia="Times New Roman" w:hAnsi="Times New Roman" w:cs="Times New Roman"/>
          <w:sz w:val="28"/>
          <w:szCs w:val="28"/>
          <w:lang w:eastAsia="ru-RU"/>
        </w:rPr>
      </w:pPr>
    </w:p>
    <w:p w14:paraId="64C5195B" w14:textId="77777777" w:rsidR="008C055B" w:rsidRPr="004962DF" w:rsidRDefault="008C055B" w:rsidP="008C055B">
      <w:pPr>
        <w:spacing w:after="0" w:line="240" w:lineRule="auto"/>
        <w:ind w:firstLine="709"/>
        <w:jc w:val="both"/>
        <w:rPr>
          <w:rFonts w:ascii="Times New Roman" w:eastAsia="Times New Roman" w:hAnsi="Times New Roman" w:cs="Times New Roman"/>
          <w:sz w:val="28"/>
          <w:szCs w:val="28"/>
          <w:lang w:eastAsia="ru-RU"/>
        </w:rPr>
      </w:pPr>
    </w:p>
    <w:p w14:paraId="462212A1" w14:textId="77777777" w:rsidR="008C055B" w:rsidRPr="001D3288" w:rsidRDefault="008C055B" w:rsidP="008C055B">
      <w:pPr>
        <w:spacing w:after="0" w:line="240" w:lineRule="auto"/>
        <w:jc w:val="center"/>
        <w:rPr>
          <w:rFonts w:ascii="Times New Roman" w:eastAsia="Calibri" w:hAnsi="Times New Roman" w:cs="Times New Roman"/>
          <w:sz w:val="28"/>
          <w:szCs w:val="28"/>
        </w:rPr>
      </w:pPr>
    </w:p>
    <w:p w14:paraId="24317FE9" w14:textId="77777777" w:rsidR="008C055B" w:rsidRDefault="008C055B" w:rsidP="008C055B">
      <w:pPr>
        <w:spacing w:after="0" w:line="240" w:lineRule="auto"/>
        <w:ind w:firstLine="709"/>
        <w:jc w:val="both"/>
        <w:rPr>
          <w:rFonts w:ascii="Times New Roman" w:hAnsi="Times New Roman" w:cs="Times New Roman"/>
          <w:sz w:val="28"/>
          <w:szCs w:val="28"/>
        </w:rPr>
      </w:pPr>
      <w:r w:rsidRPr="001D3288">
        <w:rPr>
          <w:rFonts w:ascii="Times New Roman" w:hAnsi="Times New Roman" w:cs="Times New Roman"/>
          <w:sz w:val="28"/>
          <w:szCs w:val="28"/>
        </w:rPr>
        <w:t xml:space="preserve">В рамках взаимодействия со СМИ прокуратура Михайловского района для размещения </w:t>
      </w:r>
      <w:r>
        <w:rPr>
          <w:rFonts w:ascii="Times New Roman" w:hAnsi="Times New Roman" w:cs="Times New Roman"/>
          <w:sz w:val="28"/>
          <w:szCs w:val="28"/>
        </w:rPr>
        <w:t>на сайте администрации района</w:t>
      </w:r>
      <w:r w:rsidRPr="001D3288">
        <w:rPr>
          <w:rFonts w:ascii="Times New Roman" w:hAnsi="Times New Roman" w:cs="Times New Roman"/>
          <w:sz w:val="28"/>
          <w:szCs w:val="28"/>
        </w:rPr>
        <w:t xml:space="preserve"> направляет Вам следующую информацию:</w:t>
      </w:r>
    </w:p>
    <w:p w14:paraId="1A04C3D2" w14:textId="77777777" w:rsidR="008C055B" w:rsidRPr="00570BC2" w:rsidRDefault="008C055B" w:rsidP="008C055B">
      <w:pPr>
        <w:spacing w:after="0" w:line="240" w:lineRule="auto"/>
        <w:jc w:val="both"/>
        <w:rPr>
          <w:rFonts w:ascii="Times New Roman" w:hAnsi="Times New Roman" w:cs="Times New Roman"/>
          <w:sz w:val="28"/>
          <w:szCs w:val="28"/>
        </w:rPr>
      </w:pPr>
    </w:p>
    <w:p w14:paraId="70DE584D" w14:textId="77777777" w:rsidR="000C2201" w:rsidRPr="000C2201" w:rsidRDefault="000C2201" w:rsidP="000C2201">
      <w:pPr>
        <w:spacing w:after="0" w:line="240" w:lineRule="auto"/>
        <w:ind w:firstLine="709"/>
        <w:jc w:val="both"/>
        <w:rPr>
          <w:rFonts w:ascii="Times New Roman" w:eastAsia="Calibri" w:hAnsi="Times New Roman" w:cs="Times New Roman"/>
          <w:b/>
          <w:bCs/>
          <w:sz w:val="28"/>
          <w:szCs w:val="28"/>
        </w:rPr>
      </w:pPr>
      <w:r w:rsidRPr="000C2201">
        <w:rPr>
          <w:rFonts w:ascii="Times New Roman" w:eastAsia="Calibri" w:hAnsi="Times New Roman" w:cs="Times New Roman"/>
          <w:b/>
          <w:bCs/>
          <w:sz w:val="28"/>
          <w:szCs w:val="28"/>
        </w:rPr>
        <w:t>Можно ли привлечь к ответственности лицо, похитившее денежные средства с электронного кошелька?</w:t>
      </w:r>
    </w:p>
    <w:p w14:paraId="1CEE64F5" w14:textId="77777777" w:rsidR="000C2201" w:rsidRPr="000C2201" w:rsidRDefault="000C2201" w:rsidP="000C2201">
      <w:pPr>
        <w:spacing w:after="0" w:line="240" w:lineRule="auto"/>
        <w:ind w:firstLine="709"/>
        <w:jc w:val="both"/>
        <w:rPr>
          <w:rFonts w:ascii="Times New Roman" w:eastAsia="Calibri" w:hAnsi="Times New Roman" w:cs="Times New Roman"/>
          <w:b/>
          <w:bCs/>
          <w:sz w:val="28"/>
          <w:szCs w:val="28"/>
        </w:rPr>
      </w:pPr>
    </w:p>
    <w:p w14:paraId="00A3BC89" w14:textId="77777777" w:rsidR="000C2201" w:rsidRPr="000C2201" w:rsidRDefault="000C2201" w:rsidP="000C2201">
      <w:pPr>
        <w:spacing w:after="0" w:line="240" w:lineRule="auto"/>
        <w:ind w:firstLine="709"/>
        <w:jc w:val="both"/>
        <w:rPr>
          <w:rFonts w:ascii="Times New Roman" w:eastAsia="Calibri" w:hAnsi="Times New Roman" w:cs="Times New Roman"/>
          <w:bCs/>
          <w:sz w:val="28"/>
          <w:szCs w:val="28"/>
        </w:rPr>
      </w:pPr>
      <w:r w:rsidRPr="000C2201">
        <w:rPr>
          <w:rFonts w:ascii="Times New Roman" w:eastAsia="Calibri" w:hAnsi="Times New Roman" w:cs="Times New Roman"/>
          <w:bCs/>
          <w:sz w:val="28"/>
          <w:szCs w:val="28"/>
        </w:rPr>
        <w:t>Понятие «электронный кошелек» в законодательстве Российской Федерации не закреплено. Но перевод денежных средств в рамках безналичных расчетов регулируется Федеральным законом от 27.06.2011 № 161-ФЗ «О национальной платежной системе» (далее – Закон). В терминах законодательства общеупотребимое словосочетание «электронный кошелек» превращается в «электронное средство платежа».</w:t>
      </w:r>
    </w:p>
    <w:p w14:paraId="248489B8" w14:textId="77777777" w:rsidR="000C2201" w:rsidRPr="000C2201" w:rsidRDefault="000C2201" w:rsidP="000C2201">
      <w:pPr>
        <w:spacing w:after="0" w:line="240" w:lineRule="auto"/>
        <w:ind w:firstLine="709"/>
        <w:jc w:val="both"/>
        <w:rPr>
          <w:rFonts w:ascii="Times New Roman" w:eastAsia="Calibri" w:hAnsi="Times New Roman" w:cs="Times New Roman"/>
          <w:bCs/>
          <w:sz w:val="28"/>
          <w:szCs w:val="28"/>
        </w:rPr>
      </w:pPr>
      <w:r w:rsidRPr="000C2201">
        <w:rPr>
          <w:rFonts w:ascii="Times New Roman" w:eastAsia="Calibri" w:hAnsi="Times New Roman" w:cs="Times New Roman"/>
          <w:bCs/>
          <w:sz w:val="28"/>
          <w:szCs w:val="28"/>
        </w:rPr>
        <w:t>Согласно Закону электронным средством платежа является средство и (или) способ, позволяющие клиенту оператора по переводу денежных средств составлять, удостоверять и передавать распоряжения в целях осуществления перевода денежных средств в рамках применяемых форм безналичных расчетов с использованием информационно-коммуникационных технологий, электронных носителей информации, в том числе платежных карт, а также иных технических устройств.</w:t>
      </w:r>
    </w:p>
    <w:p w14:paraId="0BA4294C" w14:textId="77777777" w:rsidR="000C2201" w:rsidRPr="000C2201" w:rsidRDefault="000C2201" w:rsidP="000C2201">
      <w:pPr>
        <w:spacing w:after="0" w:line="240" w:lineRule="auto"/>
        <w:ind w:firstLine="709"/>
        <w:jc w:val="both"/>
        <w:rPr>
          <w:rFonts w:ascii="Times New Roman" w:eastAsia="Calibri" w:hAnsi="Times New Roman" w:cs="Times New Roman"/>
          <w:bCs/>
          <w:sz w:val="28"/>
          <w:szCs w:val="28"/>
        </w:rPr>
      </w:pPr>
      <w:r w:rsidRPr="000C2201">
        <w:rPr>
          <w:rFonts w:ascii="Times New Roman" w:eastAsia="Calibri" w:hAnsi="Times New Roman" w:cs="Times New Roman"/>
          <w:bCs/>
          <w:sz w:val="28"/>
          <w:szCs w:val="28"/>
        </w:rPr>
        <w:t>Соответственно электронный кошелек является электронным средством платежа, а также денежные средства, находящиеся на данном кошельке, электронными денежными средствами.</w:t>
      </w:r>
    </w:p>
    <w:p w14:paraId="33D0F23C" w14:textId="77777777" w:rsidR="000C2201" w:rsidRPr="000C2201" w:rsidRDefault="000C2201" w:rsidP="000C2201">
      <w:pPr>
        <w:spacing w:after="0" w:line="240" w:lineRule="auto"/>
        <w:ind w:firstLine="709"/>
        <w:jc w:val="both"/>
        <w:rPr>
          <w:rFonts w:ascii="Times New Roman" w:eastAsia="Calibri" w:hAnsi="Times New Roman" w:cs="Times New Roman"/>
          <w:bCs/>
          <w:sz w:val="28"/>
          <w:szCs w:val="28"/>
        </w:rPr>
      </w:pPr>
      <w:r w:rsidRPr="000C2201">
        <w:rPr>
          <w:rFonts w:ascii="Times New Roman" w:eastAsia="Calibri" w:hAnsi="Times New Roman" w:cs="Times New Roman"/>
          <w:bCs/>
          <w:sz w:val="28"/>
          <w:szCs w:val="28"/>
        </w:rPr>
        <w:t>В соответствии с Уголовным кодексом Российской Федерации (далее – УК РФ) кража и мошенничество с использованием электронных денежных средств является преступлением.</w:t>
      </w:r>
    </w:p>
    <w:p w14:paraId="71E9AAAB" w14:textId="77777777" w:rsidR="000C2201" w:rsidRPr="000C2201" w:rsidRDefault="000C2201" w:rsidP="000C2201">
      <w:pPr>
        <w:spacing w:after="0" w:line="240" w:lineRule="auto"/>
        <w:ind w:firstLine="709"/>
        <w:jc w:val="both"/>
        <w:rPr>
          <w:rFonts w:ascii="Times New Roman" w:eastAsia="Calibri" w:hAnsi="Times New Roman" w:cs="Times New Roman"/>
          <w:bCs/>
          <w:sz w:val="28"/>
          <w:szCs w:val="28"/>
        </w:rPr>
      </w:pPr>
      <w:r w:rsidRPr="000C2201">
        <w:rPr>
          <w:rFonts w:ascii="Times New Roman" w:eastAsia="Calibri" w:hAnsi="Times New Roman" w:cs="Times New Roman"/>
          <w:bCs/>
          <w:sz w:val="28"/>
          <w:szCs w:val="28"/>
        </w:rPr>
        <w:t xml:space="preserve">Так, в соответствии с пунктом «г» части 3 статьи 158 УК РФ – кража, то есть тайное хищение чужого имущества, совершенная с банковского счета, а равно в отношении электронных денежных средств, наказывается штрафом в размере от ста тысяч до пятисот тысяч рублей или в размере заработной платы или иного дохода осужденного за период от одного года до трех лет, либо принудительными работами на срок до пяти лет с ограничением свободы на срок до полутора лет или без такового, либо лишением свободы на срок до шести лет со штрафом в размере до восьмидесяти тысяч рублей или в размере </w:t>
      </w:r>
      <w:r w:rsidRPr="000C2201">
        <w:rPr>
          <w:rFonts w:ascii="Times New Roman" w:eastAsia="Calibri" w:hAnsi="Times New Roman" w:cs="Times New Roman"/>
          <w:bCs/>
          <w:sz w:val="28"/>
          <w:szCs w:val="28"/>
        </w:rPr>
        <w:lastRenderedPageBreak/>
        <w:t>заработной платы или иного дохода осужденного за период до шести месяцев либо без такового и с ограничением свободы на срок до полутора лет либо без такового.</w:t>
      </w:r>
    </w:p>
    <w:p w14:paraId="2C455387" w14:textId="77777777" w:rsidR="000C2201" w:rsidRPr="000C2201" w:rsidRDefault="000C2201" w:rsidP="000C2201">
      <w:pPr>
        <w:spacing w:after="0" w:line="240" w:lineRule="auto"/>
        <w:ind w:firstLine="709"/>
        <w:jc w:val="both"/>
        <w:rPr>
          <w:rFonts w:ascii="Times New Roman" w:eastAsia="Calibri" w:hAnsi="Times New Roman" w:cs="Times New Roman"/>
          <w:bCs/>
          <w:sz w:val="28"/>
          <w:szCs w:val="28"/>
        </w:rPr>
      </w:pPr>
      <w:r w:rsidRPr="000C2201">
        <w:rPr>
          <w:rFonts w:ascii="Times New Roman" w:eastAsia="Calibri" w:hAnsi="Times New Roman" w:cs="Times New Roman"/>
          <w:bCs/>
          <w:sz w:val="28"/>
          <w:szCs w:val="28"/>
        </w:rPr>
        <w:t>В соответствии с частью 1 статьи 159.3. УК РФ – мошенничество с использованием электронных средств платежа наказывается штрафом в размере до ста двадцати тысяч рублей или в размере заработной платы или иного дохода осужденного за период до одного года, либо обязательными работами на срок до трехсот шестидесяти часов, либо исправительными работами на срок до одного года, либо ограничением свободы на срок до двух лет, либо принудительными работами на срок до двух лет, либо лишением свободы на срок до трех лет.</w:t>
      </w:r>
    </w:p>
    <w:p w14:paraId="7AA22566" w14:textId="77777777" w:rsidR="000C2201" w:rsidRPr="000C2201" w:rsidRDefault="000C2201" w:rsidP="000C2201">
      <w:pPr>
        <w:spacing w:after="0" w:line="240" w:lineRule="auto"/>
        <w:ind w:firstLine="709"/>
        <w:jc w:val="both"/>
        <w:rPr>
          <w:rFonts w:ascii="Times New Roman" w:eastAsia="Calibri" w:hAnsi="Times New Roman" w:cs="Times New Roman"/>
          <w:bCs/>
          <w:sz w:val="28"/>
          <w:szCs w:val="28"/>
        </w:rPr>
      </w:pPr>
      <w:r w:rsidRPr="000C2201">
        <w:rPr>
          <w:rFonts w:ascii="Times New Roman" w:eastAsia="Calibri" w:hAnsi="Times New Roman" w:cs="Times New Roman"/>
          <w:bCs/>
          <w:sz w:val="28"/>
          <w:szCs w:val="28"/>
        </w:rPr>
        <w:t>Таким образом, лицо, похитившее денежные средства с электронного кошелька, будет привлечено к уголовной ответственности в соответствии с УК РФ.</w:t>
      </w:r>
      <w:bookmarkStart w:id="0" w:name="_GoBack"/>
      <w:bookmarkEnd w:id="0"/>
    </w:p>
    <w:p w14:paraId="2E3BCD68" w14:textId="77777777" w:rsidR="003469D3" w:rsidRPr="000C2201" w:rsidRDefault="003469D3" w:rsidP="003469D3">
      <w:pPr>
        <w:spacing w:after="0" w:line="240" w:lineRule="auto"/>
        <w:ind w:firstLine="709"/>
        <w:jc w:val="both"/>
        <w:rPr>
          <w:rFonts w:ascii="Times New Roman" w:eastAsia="Calibri" w:hAnsi="Times New Roman" w:cs="Times New Roman"/>
          <w:sz w:val="28"/>
          <w:szCs w:val="28"/>
        </w:rPr>
      </w:pPr>
    </w:p>
    <w:p w14:paraId="01248942" w14:textId="77777777" w:rsidR="008C055B" w:rsidRPr="00570BC2" w:rsidRDefault="008C055B" w:rsidP="008C055B">
      <w:pPr>
        <w:spacing w:after="0" w:line="240" w:lineRule="auto"/>
        <w:jc w:val="both"/>
        <w:rPr>
          <w:rFonts w:ascii="Times New Roman" w:hAnsi="Times New Roman" w:cs="Times New Roman"/>
          <w:sz w:val="28"/>
          <w:szCs w:val="28"/>
        </w:rPr>
      </w:pPr>
    </w:p>
    <w:p w14:paraId="71B251A9" w14:textId="77777777" w:rsidR="008C055B" w:rsidRPr="00570BC2" w:rsidRDefault="008C055B" w:rsidP="008C055B">
      <w:pPr>
        <w:spacing w:after="0" w:line="240" w:lineRule="auto"/>
        <w:rPr>
          <w:rFonts w:ascii="Times New Roman" w:eastAsia="Calibri" w:hAnsi="Times New Roman" w:cs="Times New Roman"/>
          <w:sz w:val="28"/>
          <w:szCs w:val="28"/>
        </w:rPr>
      </w:pPr>
      <w:r w:rsidRPr="00570BC2">
        <w:rPr>
          <w:rFonts w:ascii="Times New Roman" w:eastAsia="Calibri" w:hAnsi="Times New Roman" w:cs="Times New Roman"/>
          <w:sz w:val="28"/>
          <w:szCs w:val="28"/>
        </w:rPr>
        <w:t xml:space="preserve">Помощник прокурора </w:t>
      </w:r>
    </w:p>
    <w:p w14:paraId="60F3B26F" w14:textId="77777777" w:rsidR="008C055B" w:rsidRPr="00570BC2" w:rsidRDefault="008C055B" w:rsidP="008C055B">
      <w:pPr>
        <w:spacing w:after="0" w:line="240" w:lineRule="auto"/>
        <w:rPr>
          <w:rFonts w:ascii="Times New Roman" w:eastAsia="Calibri" w:hAnsi="Times New Roman" w:cs="Times New Roman"/>
          <w:sz w:val="28"/>
          <w:szCs w:val="28"/>
        </w:rPr>
      </w:pPr>
      <w:r w:rsidRPr="00570BC2">
        <w:rPr>
          <w:rFonts w:ascii="Times New Roman" w:eastAsia="Calibri" w:hAnsi="Times New Roman" w:cs="Times New Roman"/>
          <w:sz w:val="28"/>
          <w:szCs w:val="28"/>
        </w:rPr>
        <w:t>Михайловского района                                                                         Е.А. Дохно</w:t>
      </w:r>
    </w:p>
    <w:p w14:paraId="0011433D" w14:textId="77777777" w:rsidR="008C055B" w:rsidRPr="00570BC2" w:rsidRDefault="008C055B" w:rsidP="008C055B">
      <w:pPr>
        <w:spacing w:after="160" w:line="259" w:lineRule="auto"/>
        <w:rPr>
          <w:rFonts w:ascii="Times New Roman" w:eastAsia="Calibri" w:hAnsi="Times New Roman" w:cs="Times New Roman"/>
          <w:sz w:val="28"/>
          <w:szCs w:val="28"/>
        </w:rPr>
      </w:pPr>
    </w:p>
    <w:p w14:paraId="314D38C1" w14:textId="77777777" w:rsidR="008C055B" w:rsidRPr="00570BC2" w:rsidRDefault="008C055B" w:rsidP="008C055B">
      <w:pPr>
        <w:spacing w:after="160" w:line="259" w:lineRule="auto"/>
        <w:rPr>
          <w:rFonts w:ascii="Times New Roman" w:eastAsia="Calibri" w:hAnsi="Times New Roman" w:cs="Times New Roman"/>
          <w:sz w:val="28"/>
          <w:szCs w:val="28"/>
        </w:rPr>
      </w:pPr>
      <w:r w:rsidRPr="00570BC2">
        <w:rPr>
          <w:rFonts w:ascii="Times New Roman" w:eastAsia="Calibri" w:hAnsi="Times New Roman" w:cs="Times New Roman"/>
          <w:sz w:val="28"/>
          <w:szCs w:val="28"/>
        </w:rPr>
        <w:t>«СОГЛАСОВАНО»</w:t>
      </w:r>
    </w:p>
    <w:p w14:paraId="7A87036D" w14:textId="77777777" w:rsidR="008C055B" w:rsidRPr="00570BC2" w:rsidRDefault="008C055B" w:rsidP="008C055B">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Прокурор</w:t>
      </w:r>
      <w:r w:rsidRPr="00570BC2">
        <w:rPr>
          <w:rFonts w:ascii="Times New Roman" w:eastAsia="Calibri" w:hAnsi="Times New Roman" w:cs="Times New Roman"/>
          <w:sz w:val="28"/>
          <w:szCs w:val="28"/>
        </w:rPr>
        <w:t xml:space="preserve"> Михайловского района                                     </w:t>
      </w:r>
      <w:r>
        <w:rPr>
          <w:rFonts w:ascii="Times New Roman" w:eastAsia="Calibri" w:hAnsi="Times New Roman" w:cs="Times New Roman"/>
          <w:sz w:val="28"/>
          <w:szCs w:val="28"/>
        </w:rPr>
        <w:t xml:space="preserve">        </w:t>
      </w:r>
      <w:r w:rsidRPr="00570BC2">
        <w:rPr>
          <w:rFonts w:ascii="Times New Roman" w:eastAsia="Calibri" w:hAnsi="Times New Roman" w:cs="Times New Roman"/>
          <w:sz w:val="28"/>
          <w:szCs w:val="28"/>
        </w:rPr>
        <w:t xml:space="preserve">    </w:t>
      </w:r>
      <w:r>
        <w:rPr>
          <w:rFonts w:ascii="Times New Roman" w:eastAsia="Calibri" w:hAnsi="Times New Roman" w:cs="Times New Roman"/>
          <w:sz w:val="28"/>
          <w:szCs w:val="28"/>
        </w:rPr>
        <w:t>И.В. Шкильняк</w:t>
      </w:r>
    </w:p>
    <w:p w14:paraId="0F04D1E6" w14:textId="77777777" w:rsidR="001666EC" w:rsidRDefault="001666EC"/>
    <w:sectPr w:rsidR="001666E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42E6"/>
    <w:rsid w:val="0004302E"/>
    <w:rsid w:val="000C2201"/>
    <w:rsid w:val="001666EC"/>
    <w:rsid w:val="001E66B7"/>
    <w:rsid w:val="002A0B13"/>
    <w:rsid w:val="003469D3"/>
    <w:rsid w:val="003A338B"/>
    <w:rsid w:val="00412B32"/>
    <w:rsid w:val="0066362B"/>
    <w:rsid w:val="006E397D"/>
    <w:rsid w:val="007E5EED"/>
    <w:rsid w:val="008C055B"/>
    <w:rsid w:val="009574A6"/>
    <w:rsid w:val="00990A91"/>
    <w:rsid w:val="009D71B8"/>
    <w:rsid w:val="00BA284A"/>
    <w:rsid w:val="00C471A8"/>
    <w:rsid w:val="00C56AC2"/>
    <w:rsid w:val="00D21BE7"/>
    <w:rsid w:val="00E63B09"/>
    <w:rsid w:val="00EB7F50"/>
    <w:rsid w:val="00F442E6"/>
    <w:rsid w:val="00FC3F82"/>
    <w:rsid w:val="00FD46E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E2619E"/>
  <w15:chartTrackingRefBased/>
  <w15:docId w15:val="{535AAB8F-DDC6-43A4-B3EC-0DE5A816FB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8C055B"/>
    <w:pPr>
      <w:spacing w:after="200" w:line="276" w:lineRule="auto"/>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9821712">
      <w:bodyDiv w:val="1"/>
      <w:marLeft w:val="0"/>
      <w:marRight w:val="0"/>
      <w:marTop w:val="0"/>
      <w:marBottom w:val="0"/>
      <w:divBdr>
        <w:top w:val="none" w:sz="0" w:space="0" w:color="auto"/>
        <w:left w:val="none" w:sz="0" w:space="0" w:color="auto"/>
        <w:bottom w:val="none" w:sz="0" w:space="0" w:color="auto"/>
        <w:right w:val="none" w:sz="0" w:space="0" w:color="auto"/>
      </w:divBdr>
    </w:div>
    <w:div w:id="829440046">
      <w:bodyDiv w:val="1"/>
      <w:marLeft w:val="0"/>
      <w:marRight w:val="0"/>
      <w:marTop w:val="0"/>
      <w:marBottom w:val="0"/>
      <w:divBdr>
        <w:top w:val="none" w:sz="0" w:space="0" w:color="auto"/>
        <w:left w:val="none" w:sz="0" w:space="0" w:color="auto"/>
        <w:bottom w:val="none" w:sz="0" w:space="0" w:color="auto"/>
        <w:right w:val="none" w:sz="0" w:space="0" w:color="auto"/>
      </w:divBdr>
    </w:div>
    <w:div w:id="902569949">
      <w:bodyDiv w:val="1"/>
      <w:marLeft w:val="0"/>
      <w:marRight w:val="0"/>
      <w:marTop w:val="0"/>
      <w:marBottom w:val="0"/>
      <w:divBdr>
        <w:top w:val="none" w:sz="0" w:space="0" w:color="auto"/>
        <w:left w:val="none" w:sz="0" w:space="0" w:color="auto"/>
        <w:bottom w:val="none" w:sz="0" w:space="0" w:color="auto"/>
        <w:right w:val="none" w:sz="0" w:space="0" w:color="auto"/>
      </w:divBdr>
      <w:divsChild>
        <w:div w:id="809633731">
          <w:marLeft w:val="0"/>
          <w:marRight w:val="0"/>
          <w:marTop w:val="0"/>
          <w:marBottom w:val="0"/>
          <w:divBdr>
            <w:top w:val="none" w:sz="0" w:space="0" w:color="auto"/>
            <w:left w:val="none" w:sz="0" w:space="0" w:color="auto"/>
            <w:bottom w:val="none" w:sz="0" w:space="0" w:color="auto"/>
            <w:right w:val="none" w:sz="0" w:space="0" w:color="auto"/>
          </w:divBdr>
        </w:div>
        <w:div w:id="1201283490">
          <w:marLeft w:val="0"/>
          <w:marRight w:val="0"/>
          <w:marTop w:val="0"/>
          <w:marBottom w:val="0"/>
          <w:divBdr>
            <w:top w:val="none" w:sz="0" w:space="0" w:color="auto"/>
            <w:left w:val="none" w:sz="0" w:space="0" w:color="auto"/>
            <w:bottom w:val="none" w:sz="0" w:space="0" w:color="auto"/>
            <w:right w:val="none" w:sz="0" w:space="0" w:color="auto"/>
          </w:divBdr>
        </w:div>
        <w:div w:id="1407848144">
          <w:marLeft w:val="0"/>
          <w:marRight w:val="0"/>
          <w:marTop w:val="0"/>
          <w:marBottom w:val="0"/>
          <w:divBdr>
            <w:top w:val="none" w:sz="0" w:space="0" w:color="auto"/>
            <w:left w:val="none" w:sz="0" w:space="0" w:color="auto"/>
            <w:bottom w:val="none" w:sz="0" w:space="0" w:color="auto"/>
            <w:right w:val="none" w:sz="0" w:space="0" w:color="auto"/>
          </w:divBdr>
        </w:div>
        <w:div w:id="1167209078">
          <w:marLeft w:val="0"/>
          <w:marRight w:val="0"/>
          <w:marTop w:val="0"/>
          <w:marBottom w:val="0"/>
          <w:divBdr>
            <w:top w:val="none" w:sz="0" w:space="0" w:color="auto"/>
            <w:left w:val="none" w:sz="0" w:space="0" w:color="auto"/>
            <w:bottom w:val="none" w:sz="0" w:space="0" w:color="auto"/>
            <w:right w:val="none" w:sz="0" w:space="0" w:color="auto"/>
          </w:divBdr>
        </w:div>
        <w:div w:id="1673101255">
          <w:marLeft w:val="0"/>
          <w:marRight w:val="0"/>
          <w:marTop w:val="0"/>
          <w:marBottom w:val="0"/>
          <w:divBdr>
            <w:top w:val="none" w:sz="0" w:space="0" w:color="auto"/>
            <w:left w:val="none" w:sz="0" w:space="0" w:color="auto"/>
            <w:bottom w:val="none" w:sz="0" w:space="0" w:color="auto"/>
            <w:right w:val="none" w:sz="0" w:space="0" w:color="auto"/>
          </w:divBdr>
        </w:div>
      </w:divsChild>
    </w:div>
    <w:div w:id="1562210011">
      <w:bodyDiv w:val="1"/>
      <w:marLeft w:val="0"/>
      <w:marRight w:val="0"/>
      <w:marTop w:val="0"/>
      <w:marBottom w:val="0"/>
      <w:divBdr>
        <w:top w:val="none" w:sz="0" w:space="0" w:color="auto"/>
        <w:left w:val="none" w:sz="0" w:space="0" w:color="auto"/>
        <w:bottom w:val="none" w:sz="0" w:space="0" w:color="auto"/>
        <w:right w:val="none" w:sz="0" w:space="0" w:color="auto"/>
      </w:divBdr>
    </w:div>
    <w:div w:id="1686906566">
      <w:bodyDiv w:val="1"/>
      <w:marLeft w:val="0"/>
      <w:marRight w:val="0"/>
      <w:marTop w:val="0"/>
      <w:marBottom w:val="0"/>
      <w:divBdr>
        <w:top w:val="none" w:sz="0" w:space="0" w:color="auto"/>
        <w:left w:val="none" w:sz="0" w:space="0" w:color="auto"/>
        <w:bottom w:val="none" w:sz="0" w:space="0" w:color="auto"/>
        <w:right w:val="none" w:sz="0" w:space="0" w:color="auto"/>
      </w:divBdr>
      <w:divsChild>
        <w:div w:id="1165558308">
          <w:marLeft w:val="0"/>
          <w:marRight w:val="0"/>
          <w:marTop w:val="0"/>
          <w:marBottom w:val="0"/>
          <w:divBdr>
            <w:top w:val="none" w:sz="0" w:space="0" w:color="auto"/>
            <w:left w:val="none" w:sz="0" w:space="0" w:color="auto"/>
            <w:bottom w:val="none" w:sz="0" w:space="0" w:color="auto"/>
            <w:right w:val="none" w:sz="0" w:space="0" w:color="auto"/>
          </w:divBdr>
        </w:div>
        <w:div w:id="602109776">
          <w:marLeft w:val="0"/>
          <w:marRight w:val="0"/>
          <w:marTop w:val="0"/>
          <w:marBottom w:val="0"/>
          <w:divBdr>
            <w:top w:val="none" w:sz="0" w:space="0" w:color="auto"/>
            <w:left w:val="none" w:sz="0" w:space="0" w:color="auto"/>
            <w:bottom w:val="none" w:sz="0" w:space="0" w:color="auto"/>
            <w:right w:val="none" w:sz="0" w:space="0" w:color="auto"/>
          </w:divBdr>
        </w:div>
      </w:divsChild>
    </w:div>
    <w:div w:id="1765491964">
      <w:bodyDiv w:val="1"/>
      <w:marLeft w:val="0"/>
      <w:marRight w:val="0"/>
      <w:marTop w:val="0"/>
      <w:marBottom w:val="0"/>
      <w:divBdr>
        <w:top w:val="none" w:sz="0" w:space="0" w:color="auto"/>
        <w:left w:val="none" w:sz="0" w:space="0" w:color="auto"/>
        <w:bottom w:val="none" w:sz="0" w:space="0" w:color="auto"/>
        <w:right w:val="none" w:sz="0" w:space="0" w:color="auto"/>
      </w:divBdr>
    </w:div>
    <w:div w:id="1958366853">
      <w:bodyDiv w:val="1"/>
      <w:marLeft w:val="0"/>
      <w:marRight w:val="0"/>
      <w:marTop w:val="0"/>
      <w:marBottom w:val="0"/>
      <w:divBdr>
        <w:top w:val="none" w:sz="0" w:space="0" w:color="auto"/>
        <w:left w:val="none" w:sz="0" w:space="0" w:color="auto"/>
        <w:bottom w:val="none" w:sz="0" w:space="0" w:color="auto"/>
        <w:right w:val="none" w:sz="0" w:space="0" w:color="auto"/>
      </w:divBdr>
      <w:divsChild>
        <w:div w:id="42345507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1275</TotalTime>
  <Pages>2</Pages>
  <Words>465</Words>
  <Characters>2655</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Прокуратура РФ</Company>
  <LinksUpToDate>false</LinksUpToDate>
  <CharactersWithSpaces>3114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Дохно Евгения Андреевна</dc:creator>
  <cp:keywords/>
  <dc:description/>
  <cp:lastModifiedBy>Дохно Евгения Андреевна</cp:lastModifiedBy>
  <cp:revision>9</cp:revision>
  <cp:lastPrinted>2022-08-31T08:38:00Z</cp:lastPrinted>
  <dcterms:created xsi:type="dcterms:W3CDTF">2020-12-22T07:01:00Z</dcterms:created>
  <dcterms:modified xsi:type="dcterms:W3CDTF">2022-08-31T08:38:00Z</dcterms:modified>
</cp:coreProperties>
</file>